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598" w:rsidRDefault="00456598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8D4833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исполнения Закона Республи</w:t>
      </w:r>
      <w:r w:rsidR="00AE70CD"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Дагестан </w:t>
      </w:r>
    </w:p>
    <w:p w:rsidR="00EF465B" w:rsidRDefault="008D4833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наделении органов местного самоуправления </w:t>
      </w:r>
    </w:p>
    <w:p w:rsidR="00EF465B" w:rsidRDefault="008D4833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образований Республики Дагестан </w:t>
      </w:r>
    </w:p>
    <w:p w:rsidR="00EF465B" w:rsidRDefault="008D4833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полномочиями на государственную регистрацию актов </w:t>
      </w:r>
    </w:p>
    <w:p w:rsidR="008D4833" w:rsidRPr="00EF465B" w:rsidRDefault="008D4833" w:rsidP="008D4833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состоя</w:t>
      </w:r>
      <w:r w:rsidR="00333701"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ния»</w:t>
      </w: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4833" w:rsidRDefault="008D4833" w:rsidP="008D483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Pr="00EF465B" w:rsidRDefault="00EF465B" w:rsidP="008D483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Заслушав в рамках «правительственного часа» информацию министра 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юст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ции </w:t>
      </w:r>
      <w:r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Дагестан </w:t>
      </w:r>
      <w:proofErr w:type="spellStart"/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Сефикурбанова</w:t>
      </w:r>
      <w:proofErr w:type="spellEnd"/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</w:t>
      </w:r>
      <w:r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«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ходе исполнения Закона Респу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</w:t>
      </w:r>
      <w:r w:rsidR="00AE70CD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 Дагестан 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 наделении органов местного самоуправления муниципал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ных образований Республики Дагестан полномочиями на государственную регистр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33701"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цию актов гражданского состояния</w:t>
      </w:r>
      <w:r w:rsidRPr="005005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», Народное Собрание Республики Дагестан</w:t>
      </w: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информацию министра 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юстиции </w:t>
      </w: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proofErr w:type="spellStart"/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Сефикурбанова</w:t>
      </w:r>
      <w:proofErr w:type="spellEnd"/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</w:t>
      </w: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исполнения Закона Республики Дагестан «О надел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органов местного самоуправления муниципальных образований Республики Д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гестан полномочиями на государственную регистрацию актов гражданского состо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</w:t>
      </w:r>
      <w:r w:rsidR="001C7764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Республики Дагестан:</w:t>
      </w:r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10A0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FDD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857FDD" w:rsidRPr="00EF465B">
        <w:rPr>
          <w:rFonts w:ascii="Times New Roman" w:hAnsi="Times New Roman" w:cs="Times New Roman"/>
          <w:sz w:val="28"/>
          <w:szCs w:val="28"/>
        </w:rPr>
        <w:t>Федеральной налоговой службой России и ПАО «Ростелеком»</w:t>
      </w:r>
      <w:r w:rsidR="00857FDD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A0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7D39B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</w:t>
      </w:r>
      <w:r w:rsidR="00857FDD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контракта </w:t>
      </w:r>
      <w:r w:rsidR="00A204EF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04EF" w:rsidRPr="00EF465B">
        <w:rPr>
          <w:rFonts w:ascii="Times New Roman" w:hAnsi="Times New Roman" w:cs="Times New Roman"/>
          <w:sz w:val="28"/>
          <w:szCs w:val="28"/>
        </w:rPr>
        <w:t>27 ноября 2017 года и з</w:t>
      </w:r>
      <w:r w:rsidR="00A204EF" w:rsidRPr="00EF465B">
        <w:rPr>
          <w:rFonts w:ascii="Times New Roman" w:hAnsi="Times New Roman" w:cs="Times New Roman"/>
          <w:sz w:val="28"/>
          <w:szCs w:val="28"/>
        </w:rPr>
        <w:t>а</w:t>
      </w:r>
      <w:r w:rsidR="00A204EF" w:rsidRPr="00EF465B">
        <w:rPr>
          <w:rFonts w:ascii="Times New Roman" w:hAnsi="Times New Roman" w:cs="Times New Roman"/>
          <w:sz w:val="28"/>
          <w:szCs w:val="28"/>
        </w:rPr>
        <w:t xml:space="preserve">вершить </w:t>
      </w:r>
      <w:r w:rsidR="004F1F04" w:rsidRPr="00EF465B">
        <w:rPr>
          <w:rFonts w:ascii="Times New Roman" w:hAnsi="Times New Roman" w:cs="Times New Roman"/>
          <w:sz w:val="28"/>
          <w:szCs w:val="28"/>
        </w:rPr>
        <w:t>работы по организации</w:t>
      </w:r>
      <w:r w:rsidR="00A204EF" w:rsidRPr="00EF465B">
        <w:rPr>
          <w:rFonts w:ascii="Times New Roman" w:hAnsi="Times New Roman" w:cs="Times New Roman"/>
          <w:sz w:val="28"/>
          <w:szCs w:val="28"/>
        </w:rPr>
        <w:t xml:space="preserve"> единой сети передачи данных для ведения Единого г</w:t>
      </w:r>
      <w:r w:rsidR="009022A8" w:rsidRPr="00EF465B">
        <w:rPr>
          <w:rFonts w:ascii="Times New Roman" w:hAnsi="Times New Roman" w:cs="Times New Roman"/>
          <w:sz w:val="28"/>
          <w:szCs w:val="28"/>
        </w:rPr>
        <w:t>осударственного реестра записей</w:t>
      </w:r>
      <w:r w:rsidR="00A204EF" w:rsidRPr="00EF465B">
        <w:rPr>
          <w:rFonts w:ascii="Times New Roman" w:hAnsi="Times New Roman" w:cs="Times New Roman"/>
          <w:sz w:val="28"/>
          <w:szCs w:val="28"/>
        </w:rPr>
        <w:t xml:space="preserve"> актов гражданского состояния в муниципальных образованиях Республики Дагестан в 2019 году;</w:t>
      </w:r>
    </w:p>
    <w:p w:rsidR="007D39B2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62D7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Правительства Республики Дагестан от 17 октября 2017 года № 249 «О переводе в электронную форму книг государстве</w:t>
      </w:r>
      <w:r w:rsidR="00062D7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62D7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ной регистрации актов гражданского состояния (актовых книг)</w:t>
      </w:r>
      <w:r w:rsidR="00AE70CD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D7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4EF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9022A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9022A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22A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местного самоуправления</w:t>
      </w:r>
      <w:r w:rsidR="002D0540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</w:t>
      </w:r>
      <w:r w:rsidR="002E10E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2D0540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 Ре</w:t>
      </w:r>
      <w:r w:rsidR="002D0540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D0540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Дагестан </w:t>
      </w:r>
      <w:r w:rsidR="009022A8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9B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E10E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завершение работ </w:t>
      </w:r>
      <w:r w:rsidR="007D39B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0E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переводу </w:t>
      </w:r>
      <w:r w:rsidR="007D39B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электронную форму книг государственной регистрац</w:t>
      </w:r>
      <w:r w:rsidR="00062D72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актов гражданского состояния.</w:t>
      </w:r>
      <w:proofErr w:type="gramEnd"/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постановление в Правительство Республики Дагестан и в газету «</w:t>
      </w:r>
      <w:proofErr w:type="gramStart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 для официального опубликования.  </w:t>
      </w:r>
    </w:p>
    <w:p w:rsidR="00333701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Комитет Народного Собрания Республики Дагестан по 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законодательству, законности, гос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33701"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дарственному строительству и местному самоуправлению.</w:t>
      </w:r>
    </w:p>
    <w:p w:rsidR="008D4833" w:rsidRPr="00EF465B" w:rsidRDefault="008D4833" w:rsidP="00EF46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:rsidR="00EF465B" w:rsidRDefault="00EF465B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5B" w:rsidRDefault="00EF465B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833" w:rsidRPr="00EF465B" w:rsidRDefault="008D4833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Народного Собрания  </w:t>
      </w:r>
    </w:p>
    <w:p w:rsidR="008D4833" w:rsidRPr="00EF465B" w:rsidRDefault="008D4833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 </w:t>
      </w:r>
      <w:r w:rsidRPr="00EF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Х. Шихсаидов </w:t>
      </w:r>
    </w:p>
    <w:p w:rsidR="008D4833" w:rsidRPr="00EF465B" w:rsidRDefault="008D4833" w:rsidP="008D483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F465B" w:rsidRDefault="00EF465B" w:rsidP="00EF465B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EF465B" w:rsidRDefault="00456598" w:rsidP="00EF465B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0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2018 года</w:t>
      </w:r>
    </w:p>
    <w:p w:rsidR="00A07E03" w:rsidRPr="00EF465B" w:rsidRDefault="00EF465B" w:rsidP="00EF465B">
      <w:pPr>
        <w:widowControl w:val="0"/>
        <w:spacing w:after="0" w:line="240" w:lineRule="exact"/>
        <w:outlineLvl w:val="2"/>
        <w:rPr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56598">
        <w:rPr>
          <w:rFonts w:ascii="Times New Roman" w:eastAsia="Times New Roman" w:hAnsi="Times New Roman" w:cs="Times New Roman"/>
          <w:sz w:val="24"/>
          <w:szCs w:val="24"/>
          <w:lang w:eastAsia="ru-RU"/>
        </w:rPr>
        <w:t>671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sectPr w:rsidR="00A07E03" w:rsidRPr="00EF465B" w:rsidSect="00EF465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6B" w:rsidRDefault="00D0436B" w:rsidP="00EF465B">
      <w:pPr>
        <w:spacing w:after="0" w:line="240" w:lineRule="auto"/>
      </w:pPr>
      <w:r>
        <w:separator/>
      </w:r>
    </w:p>
  </w:endnote>
  <w:endnote w:type="continuationSeparator" w:id="0">
    <w:p w:rsidR="00D0436B" w:rsidRDefault="00D0436B" w:rsidP="00EF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6B" w:rsidRDefault="00D0436B" w:rsidP="00EF465B">
      <w:pPr>
        <w:spacing w:after="0" w:line="240" w:lineRule="auto"/>
      </w:pPr>
      <w:r>
        <w:separator/>
      </w:r>
    </w:p>
  </w:footnote>
  <w:footnote w:type="continuationSeparator" w:id="0">
    <w:p w:rsidR="00D0436B" w:rsidRDefault="00D0436B" w:rsidP="00EF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97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F465B" w:rsidRPr="00EF465B" w:rsidRDefault="00EF465B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F465B">
          <w:rPr>
            <w:rFonts w:ascii="Times New Roman" w:hAnsi="Times New Roman" w:cs="Times New Roman"/>
            <w:sz w:val="20"/>
          </w:rPr>
          <w:fldChar w:fldCharType="begin"/>
        </w:r>
        <w:r w:rsidRPr="00EF465B">
          <w:rPr>
            <w:rFonts w:ascii="Times New Roman" w:hAnsi="Times New Roman" w:cs="Times New Roman"/>
            <w:sz w:val="20"/>
          </w:rPr>
          <w:instrText>PAGE   \* MERGEFORMAT</w:instrText>
        </w:r>
        <w:r w:rsidRPr="00EF465B">
          <w:rPr>
            <w:rFonts w:ascii="Times New Roman" w:hAnsi="Times New Roman" w:cs="Times New Roman"/>
            <w:sz w:val="20"/>
          </w:rPr>
          <w:fldChar w:fldCharType="separate"/>
        </w:r>
        <w:r w:rsidR="00F86CAC">
          <w:rPr>
            <w:rFonts w:ascii="Times New Roman" w:hAnsi="Times New Roman" w:cs="Times New Roman"/>
            <w:noProof/>
            <w:sz w:val="20"/>
          </w:rPr>
          <w:t>2</w:t>
        </w:r>
        <w:r w:rsidRPr="00EF465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F465B" w:rsidRDefault="00EF46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33"/>
    <w:rsid w:val="00062D72"/>
    <w:rsid w:val="001662BE"/>
    <w:rsid w:val="001C7764"/>
    <w:rsid w:val="001E20ED"/>
    <w:rsid w:val="001E460B"/>
    <w:rsid w:val="002D0540"/>
    <w:rsid w:val="002E10E1"/>
    <w:rsid w:val="00333701"/>
    <w:rsid w:val="00346C7C"/>
    <w:rsid w:val="00456598"/>
    <w:rsid w:val="004F1F04"/>
    <w:rsid w:val="0050059F"/>
    <w:rsid w:val="00705CA0"/>
    <w:rsid w:val="007D39B2"/>
    <w:rsid w:val="00857FDD"/>
    <w:rsid w:val="008D4833"/>
    <w:rsid w:val="009022A8"/>
    <w:rsid w:val="00A07E03"/>
    <w:rsid w:val="00A10A08"/>
    <w:rsid w:val="00A204EF"/>
    <w:rsid w:val="00AE70CD"/>
    <w:rsid w:val="00C57FD5"/>
    <w:rsid w:val="00D0436B"/>
    <w:rsid w:val="00EF465B"/>
    <w:rsid w:val="00F86CAC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65B"/>
  </w:style>
  <w:style w:type="paragraph" w:styleId="a5">
    <w:name w:val="footer"/>
    <w:basedOn w:val="a"/>
    <w:link w:val="a6"/>
    <w:uiPriority w:val="99"/>
    <w:unhideWhenUsed/>
    <w:rsid w:val="00EF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65B"/>
  </w:style>
  <w:style w:type="paragraph" w:styleId="a7">
    <w:name w:val="Balloon Text"/>
    <w:basedOn w:val="a"/>
    <w:link w:val="a8"/>
    <w:uiPriority w:val="99"/>
    <w:semiHidden/>
    <w:unhideWhenUsed/>
    <w:rsid w:val="00F8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65B"/>
  </w:style>
  <w:style w:type="paragraph" w:styleId="a5">
    <w:name w:val="footer"/>
    <w:basedOn w:val="a"/>
    <w:link w:val="a6"/>
    <w:uiPriority w:val="99"/>
    <w:unhideWhenUsed/>
    <w:rsid w:val="00EF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65B"/>
  </w:style>
  <w:style w:type="paragraph" w:styleId="a7">
    <w:name w:val="Balloon Text"/>
    <w:basedOn w:val="a"/>
    <w:link w:val="a8"/>
    <w:uiPriority w:val="99"/>
    <w:semiHidden/>
    <w:unhideWhenUsed/>
    <w:rsid w:val="00F8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ИРИНА</cp:lastModifiedBy>
  <cp:revision>16</cp:revision>
  <cp:lastPrinted>2018-12-20T09:43:00Z</cp:lastPrinted>
  <dcterms:created xsi:type="dcterms:W3CDTF">2018-12-07T12:29:00Z</dcterms:created>
  <dcterms:modified xsi:type="dcterms:W3CDTF">2018-12-20T09:43:00Z</dcterms:modified>
</cp:coreProperties>
</file>